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Johnson-Pratt Lisa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ASSEMBLY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TOWER PLACE,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ASSEMBLY BIOSCIENCES, INC.</w:t>
              </w:r>
            </w:hyperlink>
            <w:r>
              <w:rPr/>
              <w:t xml:space="preserve"> [ </w:t>
            </w:r>
            <w:r>
              <w:rPr>
                <w:rFonts w:ascii="Times;serif" w:hAnsi="Times;serif"/>
                <w:color w:val="0000FF"/>
                <w:sz w:val="24"/>
                <w:shd w:fill="FFFFFF" w:val="clear"/>
              </w:rPr>
              <w:t>ASMB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24.11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options. The stock options vest, assuming continuous service, upon the earlier of (1) June 4, 2027 and (2) the date of the Issuer's 2027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O. Gunderson,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9760" TargetMode="External"/><Relationship Id="rId5" Type="http://schemas.openxmlformats.org/officeDocument/2006/relationships/hyperlink" Target="http://www.sec.gov/cgi-bin/browse-edgar?action=getcompany&amp;CIK=0001426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3279</Characters>
  <CharactersWithSpaces>3822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